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B9218" w14:textId="24CF7E66" w:rsidR="00F668D0" w:rsidRPr="00F0467E" w:rsidRDefault="00F668D0" w:rsidP="00F668D0">
      <w:pPr>
        <w:rPr>
          <w:rFonts w:ascii="Avenir Next LT Pro" w:hAnsi="Avenir Next LT Pro"/>
          <w:b/>
          <w:bCs/>
          <w:color w:val="279989"/>
          <w:sz w:val="28"/>
          <w:szCs w:val="28"/>
        </w:rPr>
      </w:pPr>
      <w:r w:rsidRPr="1E62F463">
        <w:rPr>
          <w:rFonts w:ascii="Avenir Next LT Pro" w:hAnsi="Avenir Next LT Pro"/>
          <w:b/>
          <w:bCs/>
          <w:color w:val="279989"/>
          <w:sz w:val="28"/>
          <w:szCs w:val="28"/>
        </w:rPr>
        <w:t>Privacy Policy</w:t>
      </w:r>
    </w:p>
    <w:p w14:paraId="6DC6646A" w14:textId="4B7AFB2A" w:rsidR="00F668D0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 xml:space="preserve">At </w:t>
      </w:r>
      <w:r w:rsidRPr="00F668D0">
        <w:rPr>
          <w:rFonts w:ascii="Avenir Next LT Pro" w:hAnsi="Avenir Next LT Pro"/>
        </w:rPr>
        <w:t>Crime Victim Services</w:t>
      </w:r>
      <w:r w:rsidRPr="00F668D0">
        <w:rPr>
          <w:rFonts w:ascii="Avenir Next LT Pro" w:hAnsi="Avenir Next LT Pro"/>
        </w:rPr>
        <w:t xml:space="preserve">, we care deeply about the people who support our mission. We respect your privacy and want you to feel comfortable sharing your information with </w:t>
      </w:r>
      <w:r w:rsidRPr="008254C6">
        <w:rPr>
          <w:rFonts w:ascii="Avenir Next LT Pro" w:hAnsi="Avenir Next LT Pro"/>
        </w:rPr>
        <w:t>us.</w:t>
      </w:r>
      <w:r w:rsidR="008254C6">
        <w:rPr>
          <w:rFonts w:ascii="Avenir Next LT Pro" w:hAnsi="Avenir Next LT Pro"/>
        </w:rPr>
        <w:t xml:space="preserve"> </w:t>
      </w:r>
      <w:r w:rsidR="008254C6" w:rsidRPr="008254C6">
        <w:rPr>
          <w:rFonts w:ascii="Avenir Next LT Pro" w:hAnsi="Avenir Next LT Pro"/>
        </w:rPr>
        <w:t xml:space="preserve">We take reasonable </w:t>
      </w:r>
      <w:r w:rsidR="008254C6">
        <w:rPr>
          <w:rFonts w:ascii="Avenir Next LT Pro" w:hAnsi="Avenir Next LT Pro"/>
        </w:rPr>
        <w:t>technical, administrative, and physical steps</w:t>
      </w:r>
      <w:r w:rsidR="008254C6" w:rsidRPr="008254C6">
        <w:rPr>
          <w:rFonts w:ascii="Avenir Next LT Pro" w:hAnsi="Avenir Next LT Pro"/>
        </w:rPr>
        <w:t xml:space="preserve"> to help protect your information. However, no method of storing or sharing information is completely secure, and we cannot guarantee absolute security.</w:t>
      </w:r>
      <w:r w:rsidR="008254C6">
        <w:rPr>
          <w:rFonts w:ascii="Avenir Next LT Pro" w:hAnsi="Avenir Next LT Pro"/>
        </w:rPr>
        <w:t xml:space="preserve"> </w:t>
      </w:r>
      <w:r w:rsidRPr="00F668D0">
        <w:rPr>
          <w:rFonts w:ascii="Avenir Next LT Pro" w:hAnsi="Avenir Next LT Pro"/>
        </w:rPr>
        <w:t>This policy explains what we collect, how we use it, and how we protect it.</w:t>
      </w:r>
      <w:r w:rsidR="002A6A96">
        <w:rPr>
          <w:rStyle w:val="FootnoteReference"/>
          <w:rFonts w:ascii="Avenir Next LT Pro" w:hAnsi="Avenir Next LT Pro"/>
        </w:rPr>
        <w:footnoteReference w:id="1"/>
      </w:r>
    </w:p>
    <w:p w14:paraId="0153D363" w14:textId="77777777" w:rsidR="003D5073" w:rsidRDefault="003D5073" w:rsidP="002A6A96">
      <w:pPr>
        <w:jc w:val="both"/>
        <w:rPr>
          <w:rFonts w:ascii="Avenir Next LT Pro" w:hAnsi="Avenir Next LT Pro"/>
          <w:u w:val="single"/>
        </w:rPr>
      </w:pPr>
    </w:p>
    <w:p w14:paraId="6F073954" w14:textId="507DB349" w:rsidR="00F668D0" w:rsidRPr="00F668D0" w:rsidRDefault="00F668D0" w:rsidP="002A6A96">
      <w:pPr>
        <w:jc w:val="both"/>
        <w:rPr>
          <w:rFonts w:ascii="Avenir Next LT Pro" w:hAnsi="Avenir Next LT Pro"/>
          <w:u w:val="single"/>
        </w:rPr>
      </w:pPr>
      <w:r w:rsidRPr="00F668D0">
        <w:rPr>
          <w:rFonts w:ascii="Avenir Next LT Pro" w:hAnsi="Avenir Next LT Pro"/>
          <w:u w:val="single"/>
        </w:rPr>
        <w:t>Information We Collect</w:t>
      </w:r>
    </w:p>
    <w:p w14:paraId="032F516B" w14:textId="77777777" w:rsidR="00F668D0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We may collect information you choose to share with us, such as your:</w:t>
      </w:r>
    </w:p>
    <w:p w14:paraId="495319C3" w14:textId="7B74AE5B" w:rsidR="00F668D0" w:rsidRP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name</w:t>
      </w:r>
    </w:p>
    <w:p w14:paraId="141027E9" w14:textId="7B0E63E3" w:rsidR="00F668D0" w:rsidRP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email address</w:t>
      </w:r>
    </w:p>
    <w:p w14:paraId="4AD7C67F" w14:textId="53EA2401" w:rsidR="00F668D0" w:rsidRP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phone number</w:t>
      </w:r>
    </w:p>
    <w:p w14:paraId="52E6E076" w14:textId="78A51388" w:rsidR="00F668D0" w:rsidRP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mailing address</w:t>
      </w:r>
    </w:p>
    <w:p w14:paraId="7E3DDF09" w14:textId="7EDD68FD" w:rsid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donation details</w:t>
      </w:r>
    </w:p>
    <w:p w14:paraId="1D96C1BB" w14:textId="3EC82E6D" w:rsidR="00F668D0" w:rsidRP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training request information</w:t>
      </w:r>
    </w:p>
    <w:p w14:paraId="26A26A1C" w14:textId="294C6D33" w:rsidR="00F668D0" w:rsidRDefault="00F668D0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event</w:t>
      </w:r>
      <w:r w:rsidRPr="00F668D0">
        <w:rPr>
          <w:rFonts w:ascii="Avenir Next LT Pro" w:hAnsi="Avenir Next LT Pro"/>
        </w:rPr>
        <w:t xml:space="preserve"> registration information</w:t>
      </w:r>
    </w:p>
    <w:p w14:paraId="3BD0AE80" w14:textId="65E5B855" w:rsidR="0074526F" w:rsidRPr="0074526F" w:rsidRDefault="0074526F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information shared through webchat service</w:t>
      </w:r>
    </w:p>
    <w:p w14:paraId="70256486" w14:textId="4C7F3F12" w:rsidR="0074526F" w:rsidRPr="0074526F" w:rsidRDefault="0074526F" w:rsidP="002A6A96">
      <w:pPr>
        <w:pStyle w:val="ListParagraph"/>
        <w:numPr>
          <w:ilvl w:val="0"/>
          <w:numId w:val="1"/>
        </w:num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correspondence through our contact page</w:t>
      </w:r>
    </w:p>
    <w:p w14:paraId="19DA00C3" w14:textId="0505647D" w:rsid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We may also collect basic website information, such as your device type, browser, pages visited, and cookies.</w:t>
      </w:r>
    </w:p>
    <w:p w14:paraId="25347036" w14:textId="77777777" w:rsidR="008254C6" w:rsidRPr="00F668D0" w:rsidRDefault="008254C6" w:rsidP="002A6A96">
      <w:pPr>
        <w:jc w:val="both"/>
        <w:rPr>
          <w:rFonts w:ascii="Avenir Next LT Pro" w:hAnsi="Avenir Next LT Pro"/>
        </w:rPr>
      </w:pPr>
    </w:p>
    <w:p w14:paraId="5B5BE9D7" w14:textId="249508FF" w:rsidR="00F668D0" w:rsidRPr="00F668D0" w:rsidRDefault="00F668D0" w:rsidP="002A6A96">
      <w:pPr>
        <w:jc w:val="both"/>
        <w:rPr>
          <w:rFonts w:ascii="Avenir Next LT Pro" w:hAnsi="Avenir Next LT Pro"/>
          <w:u w:val="single"/>
        </w:rPr>
      </w:pPr>
      <w:r w:rsidRPr="00F668D0">
        <w:rPr>
          <w:rFonts w:ascii="Avenir Next LT Pro" w:hAnsi="Avenir Next LT Pro"/>
          <w:u w:val="single"/>
        </w:rPr>
        <w:t>How We Use Your Information</w:t>
      </w:r>
    </w:p>
    <w:p w14:paraId="7026D55D" w14:textId="77777777" w:rsidR="00F668D0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We use this information to:</w:t>
      </w:r>
    </w:p>
    <w:p w14:paraId="1CD43F15" w14:textId="52C220F8" w:rsidR="00F668D0" w:rsidRPr="00F668D0" w:rsidRDefault="00F668D0" w:rsidP="002A6A96">
      <w:pPr>
        <w:pStyle w:val="ListParagraph"/>
        <w:numPr>
          <w:ilvl w:val="0"/>
          <w:numId w:val="5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communicate with you</w:t>
      </w:r>
      <w:r w:rsidR="0074526F">
        <w:rPr>
          <w:rFonts w:ascii="Avenir Next LT Pro" w:hAnsi="Avenir Next LT Pro"/>
        </w:rPr>
        <w:t xml:space="preserve"> regarding your service needs</w:t>
      </w:r>
    </w:p>
    <w:p w14:paraId="1584CA7E" w14:textId="5D737F14" w:rsidR="00F668D0" w:rsidRPr="00F668D0" w:rsidRDefault="00F668D0" w:rsidP="002A6A96">
      <w:pPr>
        <w:pStyle w:val="ListParagraph"/>
        <w:numPr>
          <w:ilvl w:val="0"/>
          <w:numId w:val="5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send newsletters, updates, and donation acknowledgments</w:t>
      </w:r>
    </w:p>
    <w:p w14:paraId="225910A7" w14:textId="4D3CE295" w:rsidR="00F668D0" w:rsidRPr="00F668D0" w:rsidRDefault="00F668D0" w:rsidP="002A6A96">
      <w:pPr>
        <w:pStyle w:val="ListParagraph"/>
        <w:numPr>
          <w:ilvl w:val="0"/>
          <w:numId w:val="5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process donations and event registrations</w:t>
      </w:r>
    </w:p>
    <w:p w14:paraId="4DE09814" w14:textId="5DB3E139" w:rsidR="00F668D0" w:rsidRPr="00F668D0" w:rsidRDefault="00F668D0" w:rsidP="002A6A96">
      <w:pPr>
        <w:pStyle w:val="ListParagraph"/>
        <w:numPr>
          <w:ilvl w:val="0"/>
          <w:numId w:val="5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improve our website and outreach</w:t>
      </w:r>
    </w:p>
    <w:p w14:paraId="059A0D76" w14:textId="026B1C45" w:rsidR="002A6A96" w:rsidRPr="002A6A96" w:rsidRDefault="00F668D0" w:rsidP="002A6A96">
      <w:pPr>
        <w:pStyle w:val="ListParagraph"/>
        <w:numPr>
          <w:ilvl w:val="0"/>
          <w:numId w:val="5"/>
        </w:num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meet legal and organizational requirements</w:t>
      </w:r>
    </w:p>
    <w:p w14:paraId="456E1C0A" w14:textId="36FE3630" w:rsidR="00F668D0" w:rsidRPr="0074526F" w:rsidRDefault="00F668D0" w:rsidP="002A6A96">
      <w:pPr>
        <w:jc w:val="both"/>
        <w:rPr>
          <w:rFonts w:ascii="Avenir Next LT Pro" w:hAnsi="Avenir Next LT Pro"/>
          <w:u w:val="single"/>
        </w:rPr>
      </w:pPr>
      <w:r w:rsidRPr="0074526F">
        <w:rPr>
          <w:rFonts w:ascii="Avenir Next LT Pro" w:hAnsi="Avenir Next LT Pro"/>
          <w:u w:val="single"/>
        </w:rPr>
        <w:lastRenderedPageBreak/>
        <w:t>Sharing Your Information</w:t>
      </w:r>
    </w:p>
    <w:p w14:paraId="7DF8DC0F" w14:textId="77777777" w:rsidR="008254C6" w:rsidRDefault="0074526F" w:rsidP="002A6A96">
      <w:pPr>
        <w:jc w:val="both"/>
        <w:rPr>
          <w:rFonts w:ascii="Avenir Next LT Pro" w:hAnsi="Avenir Next LT Pro"/>
        </w:rPr>
      </w:pPr>
      <w:r w:rsidRPr="0074526F">
        <w:rPr>
          <w:rFonts w:ascii="Avenir Next LT Pro" w:hAnsi="Avenir Next LT Pro"/>
        </w:rPr>
        <w:t>We do not sell</w:t>
      </w:r>
      <w:r w:rsidRPr="0074526F">
        <w:rPr>
          <w:rFonts w:ascii="Avenir Next LT Pro" w:hAnsi="Avenir Next LT Pro"/>
        </w:rPr>
        <w:t>, share</w:t>
      </w:r>
      <w:r w:rsidRPr="0074526F">
        <w:rPr>
          <w:rFonts w:ascii="Avenir Next LT Pro" w:hAnsi="Avenir Next LT Pro"/>
        </w:rPr>
        <w:t xml:space="preserve"> or</w:t>
      </w:r>
      <w:r w:rsidRPr="0074526F">
        <w:rPr>
          <w:rFonts w:ascii="Avenir Next LT Pro" w:hAnsi="Avenir Next LT Pro"/>
        </w:rPr>
        <w:t xml:space="preserve"> trade</w:t>
      </w:r>
      <w:r w:rsidRPr="0074526F">
        <w:rPr>
          <w:rFonts w:ascii="Avenir Next LT Pro" w:hAnsi="Avenir Next LT Pro"/>
        </w:rPr>
        <w:t xml:space="preserve"> mobile or personal data with third parties, affiliates, or partners for </w:t>
      </w:r>
      <w:r w:rsidR="008254C6">
        <w:rPr>
          <w:rFonts w:ascii="Avenir Next LT Pro" w:hAnsi="Avenir Next LT Pro"/>
        </w:rPr>
        <w:t xml:space="preserve">advertising, </w:t>
      </w:r>
      <w:r w:rsidRPr="0074526F">
        <w:rPr>
          <w:rFonts w:ascii="Avenir Next LT Pro" w:hAnsi="Avenir Next LT Pro"/>
        </w:rPr>
        <w:t>marketing</w:t>
      </w:r>
      <w:r w:rsidR="008254C6">
        <w:rPr>
          <w:rFonts w:ascii="Avenir Next LT Pro" w:hAnsi="Avenir Next LT Pro"/>
        </w:rPr>
        <w:t>,</w:t>
      </w:r>
      <w:r w:rsidRPr="0074526F">
        <w:rPr>
          <w:rFonts w:ascii="Avenir Next LT Pro" w:hAnsi="Avenir Next LT Pro"/>
        </w:rPr>
        <w:t xml:space="preserve"> or promotional purposes. We </w:t>
      </w:r>
      <w:r w:rsidR="008254C6">
        <w:rPr>
          <w:rFonts w:ascii="Avenir Next LT Pro" w:hAnsi="Avenir Next LT Pro"/>
        </w:rPr>
        <w:t>will</w:t>
      </w:r>
      <w:r w:rsidRPr="0074526F">
        <w:rPr>
          <w:rFonts w:ascii="Avenir Next LT Pro" w:hAnsi="Avenir Next LT Pro"/>
        </w:rPr>
        <w:t xml:space="preserve"> share data with third parties when it is</w:t>
      </w:r>
      <w:r w:rsidR="008254C6">
        <w:rPr>
          <w:rFonts w:ascii="Avenir Next LT Pro" w:hAnsi="Avenir Next LT Pro"/>
        </w:rPr>
        <w:t>:</w:t>
      </w:r>
    </w:p>
    <w:p w14:paraId="03226785" w14:textId="1EE1BD87" w:rsidR="008254C6" w:rsidRDefault="0074526F" w:rsidP="002A6A96">
      <w:pPr>
        <w:pStyle w:val="ListParagraph"/>
        <w:numPr>
          <w:ilvl w:val="0"/>
          <w:numId w:val="9"/>
        </w:numPr>
        <w:jc w:val="both"/>
        <w:rPr>
          <w:rFonts w:ascii="Avenir Next LT Pro" w:hAnsi="Avenir Next LT Pro"/>
        </w:rPr>
      </w:pPr>
      <w:r w:rsidRPr="008254C6">
        <w:rPr>
          <w:rFonts w:ascii="Avenir Next LT Pro" w:hAnsi="Avenir Next LT Pro"/>
        </w:rPr>
        <w:t>necessary to deliver our service</w:t>
      </w:r>
      <w:r w:rsidRPr="008254C6">
        <w:rPr>
          <w:rFonts w:ascii="Avenir Next LT Pro" w:hAnsi="Avenir Next LT Pro"/>
        </w:rPr>
        <w:t>s</w:t>
      </w:r>
    </w:p>
    <w:p w14:paraId="2395FF5D" w14:textId="77777777" w:rsidR="008254C6" w:rsidRDefault="0074526F" w:rsidP="002A6A96">
      <w:pPr>
        <w:pStyle w:val="ListParagraph"/>
        <w:numPr>
          <w:ilvl w:val="0"/>
          <w:numId w:val="9"/>
        </w:numPr>
        <w:jc w:val="both"/>
        <w:rPr>
          <w:rFonts w:ascii="Avenir Next LT Pro" w:hAnsi="Avenir Next LT Pro"/>
        </w:rPr>
      </w:pPr>
      <w:r w:rsidRPr="008254C6">
        <w:rPr>
          <w:rFonts w:ascii="Avenir Next LT Pro" w:hAnsi="Avenir Next LT Pro"/>
        </w:rPr>
        <w:t>manage our communication</w:t>
      </w:r>
      <w:r w:rsidR="008254C6">
        <w:rPr>
          <w:rFonts w:ascii="Avenir Next LT Pro" w:hAnsi="Avenir Next LT Pro"/>
        </w:rPr>
        <w:t xml:space="preserve"> platforms</w:t>
      </w:r>
    </w:p>
    <w:p w14:paraId="1943185F" w14:textId="77777777" w:rsidR="008254C6" w:rsidRDefault="008254C6" w:rsidP="002A6A96">
      <w:pPr>
        <w:pStyle w:val="ListParagraph"/>
        <w:numPr>
          <w:ilvl w:val="0"/>
          <w:numId w:val="9"/>
        </w:numPr>
        <w:jc w:val="both"/>
        <w:rPr>
          <w:rFonts w:ascii="Avenir Next LT Pro" w:hAnsi="Avenir Next LT Pro"/>
        </w:rPr>
      </w:pPr>
      <w:r w:rsidRPr="008254C6">
        <w:rPr>
          <w:rFonts w:ascii="Avenir Next LT Pro" w:hAnsi="Avenir Next LT Pro"/>
        </w:rPr>
        <w:t xml:space="preserve">process </w:t>
      </w:r>
      <w:r>
        <w:rPr>
          <w:rFonts w:ascii="Avenir Next LT Pro" w:hAnsi="Avenir Next LT Pro"/>
        </w:rPr>
        <w:t xml:space="preserve">donations and event </w:t>
      </w:r>
      <w:r w:rsidRPr="008254C6">
        <w:rPr>
          <w:rFonts w:ascii="Avenir Next LT Pro" w:hAnsi="Avenir Next LT Pro"/>
        </w:rPr>
        <w:t>payments</w:t>
      </w:r>
    </w:p>
    <w:p w14:paraId="15A21072" w14:textId="5D622C60" w:rsidR="0074526F" w:rsidRPr="008254C6" w:rsidRDefault="0074526F" w:rsidP="002A6A96">
      <w:pPr>
        <w:pStyle w:val="ListParagraph"/>
        <w:numPr>
          <w:ilvl w:val="0"/>
          <w:numId w:val="9"/>
        </w:numPr>
        <w:jc w:val="both"/>
        <w:rPr>
          <w:rFonts w:ascii="Avenir Next LT Pro" w:hAnsi="Avenir Next LT Pro"/>
        </w:rPr>
      </w:pPr>
      <w:r w:rsidRPr="008254C6">
        <w:rPr>
          <w:rFonts w:ascii="Avenir Next LT Pro" w:hAnsi="Avenir Next LT Pro"/>
        </w:rPr>
        <w:t>under binding agreements that ensure confidentiality</w:t>
      </w:r>
    </w:p>
    <w:p w14:paraId="654B3296" w14:textId="63FC8258" w:rsidR="00F668D0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 xml:space="preserve">We </w:t>
      </w:r>
      <w:r w:rsidR="008254C6">
        <w:rPr>
          <w:rFonts w:ascii="Avenir Next LT Pro" w:hAnsi="Avenir Next LT Pro"/>
        </w:rPr>
        <w:t xml:space="preserve">will </w:t>
      </w:r>
      <w:r w:rsidRPr="00F668D0">
        <w:rPr>
          <w:rFonts w:ascii="Avenir Next LT Pro" w:hAnsi="Avenir Next LT Pro"/>
        </w:rPr>
        <w:t xml:space="preserve">also share information if </w:t>
      </w:r>
      <w:r>
        <w:rPr>
          <w:rFonts w:ascii="Avenir Next LT Pro" w:hAnsi="Avenir Next LT Pro"/>
        </w:rPr>
        <w:t xml:space="preserve">it is </w:t>
      </w:r>
      <w:r w:rsidRPr="00F668D0">
        <w:rPr>
          <w:rFonts w:ascii="Avenir Next LT Pro" w:hAnsi="Avenir Next LT Pro"/>
        </w:rPr>
        <w:t>required by law.</w:t>
      </w:r>
    </w:p>
    <w:p w14:paraId="10E09124" w14:textId="77777777" w:rsidR="00F668D0" w:rsidRDefault="00F668D0" w:rsidP="002A6A96">
      <w:pPr>
        <w:jc w:val="both"/>
        <w:rPr>
          <w:rFonts w:ascii="Avenir Next LT Pro" w:hAnsi="Avenir Next LT Pro"/>
        </w:rPr>
      </w:pPr>
    </w:p>
    <w:p w14:paraId="55ED7921" w14:textId="38062C44" w:rsidR="003D5073" w:rsidRPr="003D5073" w:rsidRDefault="003D5073" w:rsidP="002A6A96">
      <w:pPr>
        <w:jc w:val="both"/>
        <w:rPr>
          <w:rFonts w:ascii="Avenir Next LT Pro" w:hAnsi="Avenir Next LT Pro"/>
          <w:u w:val="single"/>
        </w:rPr>
      </w:pPr>
      <w:r w:rsidRPr="003D5073">
        <w:rPr>
          <w:rFonts w:ascii="Avenir Next LT Pro" w:hAnsi="Avenir Next LT Pro"/>
          <w:u w:val="single"/>
        </w:rPr>
        <w:t>Children’s Privacy</w:t>
      </w:r>
    </w:p>
    <w:p w14:paraId="12701186" w14:textId="36964502" w:rsidR="003D5073" w:rsidRDefault="003D5073" w:rsidP="002A6A96">
      <w:pPr>
        <w:jc w:val="both"/>
        <w:rPr>
          <w:rFonts w:ascii="Avenir Next LT Pro" w:hAnsi="Avenir Next LT Pro"/>
        </w:rPr>
      </w:pPr>
      <w:r w:rsidRPr="003D5073">
        <w:rPr>
          <w:rFonts w:ascii="Avenir Next LT Pro" w:hAnsi="Avenir Next LT Pro"/>
        </w:rPr>
        <w:t xml:space="preserve">We do not knowingly collect personal information from children under 13 unless and until we have obtained verifiable parental consent or unless an exception </w:t>
      </w:r>
      <w:r>
        <w:rPr>
          <w:rFonts w:ascii="Avenir Next LT Pro" w:hAnsi="Avenir Next LT Pro"/>
        </w:rPr>
        <w:t>to the legal</w:t>
      </w:r>
      <w:r w:rsidRPr="003D5073">
        <w:rPr>
          <w:rFonts w:ascii="Avenir Next LT Pro" w:hAnsi="Avenir Next LT Pro"/>
        </w:rPr>
        <w:t xml:space="preserve"> parental consent requirement applies.</w:t>
      </w:r>
      <w:r w:rsidR="002A6A96">
        <w:rPr>
          <w:rStyle w:val="FootnoteReference"/>
          <w:rFonts w:ascii="Avenir Next LT Pro" w:hAnsi="Avenir Next LT Pro"/>
        </w:rPr>
        <w:footnoteReference w:id="2"/>
      </w:r>
    </w:p>
    <w:p w14:paraId="749692BC" w14:textId="77777777" w:rsidR="003D5073" w:rsidRPr="00F668D0" w:rsidRDefault="003D5073" w:rsidP="002A6A96">
      <w:pPr>
        <w:jc w:val="both"/>
        <w:rPr>
          <w:rFonts w:ascii="Avenir Next LT Pro" w:hAnsi="Avenir Next LT Pro"/>
        </w:rPr>
      </w:pPr>
    </w:p>
    <w:p w14:paraId="122CD418" w14:textId="1D37BC02" w:rsidR="00F668D0" w:rsidRPr="00F668D0" w:rsidRDefault="00F668D0" w:rsidP="002A6A96">
      <w:pPr>
        <w:jc w:val="both"/>
        <w:rPr>
          <w:rFonts w:ascii="Avenir Next LT Pro" w:hAnsi="Avenir Next LT Pro"/>
          <w:u w:val="single"/>
        </w:rPr>
      </w:pPr>
      <w:r w:rsidRPr="00F668D0">
        <w:rPr>
          <w:rFonts w:ascii="Avenir Next LT Pro" w:hAnsi="Avenir Next LT Pro"/>
          <w:u w:val="single"/>
        </w:rPr>
        <w:t>Text Messages and Phone Calls</w:t>
      </w:r>
    </w:p>
    <w:p w14:paraId="2742CEB6" w14:textId="5239B66F" w:rsidR="00F668D0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If you provide your phone number, you agree that we may contact you by phone call or text message.</w:t>
      </w:r>
      <w:r w:rsidR="000B5D31">
        <w:rPr>
          <w:rFonts w:ascii="Avenir Next LT Pro" w:hAnsi="Avenir Next LT Pro"/>
        </w:rPr>
        <w:t xml:space="preserve"> </w:t>
      </w:r>
      <w:r w:rsidRPr="00F668D0">
        <w:rPr>
          <w:rFonts w:ascii="Avenir Next LT Pro" w:hAnsi="Avenir Next LT Pro"/>
        </w:rPr>
        <w:t>Message and data rates may apply.</w:t>
      </w:r>
    </w:p>
    <w:p w14:paraId="43E5D551" w14:textId="14B72B39" w:rsidR="00F668D0" w:rsidRPr="000B5D31" w:rsidRDefault="00F668D0" w:rsidP="000B5D31">
      <w:pPr>
        <w:jc w:val="both"/>
        <w:rPr>
          <w:rFonts w:ascii="Avenir Next LT Pro" w:hAnsi="Avenir Next LT Pro"/>
        </w:rPr>
      </w:pPr>
      <w:r w:rsidRPr="000B5D31">
        <w:rPr>
          <w:rFonts w:ascii="Avenir Next LT Pro" w:hAnsi="Avenir Next LT Pro"/>
        </w:rPr>
        <w:t>You may opt out of text messages at any time by replying STOP.</w:t>
      </w:r>
    </w:p>
    <w:p w14:paraId="63355113" w14:textId="12000044" w:rsidR="00F668D0" w:rsidRPr="000B5D31" w:rsidRDefault="00F668D0" w:rsidP="000B5D31">
      <w:pPr>
        <w:jc w:val="both"/>
        <w:rPr>
          <w:rFonts w:ascii="Avenir Next LT Pro" w:hAnsi="Avenir Next LT Pro"/>
        </w:rPr>
      </w:pPr>
      <w:r w:rsidRPr="000B5D31">
        <w:rPr>
          <w:rFonts w:ascii="Avenir Next LT Pro" w:hAnsi="Avenir Next LT Pro"/>
        </w:rPr>
        <w:t xml:space="preserve">You may opt out of phone calls by contacting us at </w:t>
      </w:r>
      <w:r w:rsidR="0074526F" w:rsidRPr="000B5D31">
        <w:rPr>
          <w:rFonts w:ascii="Avenir Next LT Pro" w:hAnsi="Avenir Next LT Pro"/>
        </w:rPr>
        <w:t>419-222-8666</w:t>
      </w:r>
      <w:r w:rsidRPr="000B5D31">
        <w:rPr>
          <w:rFonts w:ascii="Avenir Next LT Pro" w:hAnsi="Avenir Next LT Pro"/>
        </w:rPr>
        <w:t>.</w:t>
      </w:r>
    </w:p>
    <w:p w14:paraId="0F743F24" w14:textId="77777777" w:rsidR="00F668D0" w:rsidRPr="00F668D0" w:rsidRDefault="00F668D0" w:rsidP="002A6A96">
      <w:pPr>
        <w:jc w:val="both"/>
        <w:rPr>
          <w:rFonts w:ascii="Avenir Next LT Pro" w:hAnsi="Avenir Next LT Pro"/>
        </w:rPr>
      </w:pPr>
    </w:p>
    <w:p w14:paraId="79A6F781" w14:textId="43E06E50" w:rsidR="00F668D0" w:rsidRPr="0074526F" w:rsidRDefault="00F668D0" w:rsidP="002A6A96">
      <w:pPr>
        <w:jc w:val="both"/>
        <w:rPr>
          <w:rFonts w:ascii="Avenir Next LT Pro" w:hAnsi="Avenir Next LT Pro"/>
          <w:u w:val="single"/>
        </w:rPr>
      </w:pPr>
      <w:r w:rsidRPr="0074526F">
        <w:rPr>
          <w:rFonts w:ascii="Avenir Next LT Pro" w:hAnsi="Avenir Next LT Pro"/>
          <w:u w:val="single"/>
        </w:rPr>
        <w:t>Email Communications</w:t>
      </w:r>
    </w:p>
    <w:p w14:paraId="4D2B65E8" w14:textId="622825C2" w:rsidR="002A6A96" w:rsidRPr="00F668D0" w:rsidRDefault="00F668D0" w:rsidP="002A6A96">
      <w:pPr>
        <w:jc w:val="both"/>
        <w:rPr>
          <w:rFonts w:ascii="Avenir Next LT Pro" w:hAnsi="Avenir Next LT Pro"/>
        </w:rPr>
      </w:pPr>
      <w:r w:rsidRPr="00F668D0">
        <w:rPr>
          <w:rFonts w:ascii="Avenir Next LT Pro" w:hAnsi="Avenir Next LT Pro"/>
        </w:rPr>
        <w:t>If you sign up for our emails, you may unsubscribe at any time using the</w:t>
      </w:r>
      <w:r w:rsidR="008254C6">
        <w:rPr>
          <w:rFonts w:ascii="Avenir Next LT Pro" w:hAnsi="Avenir Next LT Pro"/>
        </w:rPr>
        <w:t xml:space="preserve"> “unsubscribe”</w:t>
      </w:r>
      <w:r w:rsidRPr="00F668D0">
        <w:rPr>
          <w:rFonts w:ascii="Avenir Next LT Pro" w:hAnsi="Avenir Next LT Pro"/>
        </w:rPr>
        <w:t xml:space="preserve"> link in our emails or by contacting us directly.</w:t>
      </w:r>
    </w:p>
    <w:p w14:paraId="3DDC6C4F" w14:textId="393D6124" w:rsidR="001B5F69" w:rsidRPr="002A6A96" w:rsidRDefault="001B5F69" w:rsidP="002A6A96">
      <w:pPr>
        <w:jc w:val="both"/>
        <w:rPr>
          <w:rFonts w:ascii="Avenir Next LT Pro" w:hAnsi="Avenir Next LT Pro"/>
          <w:sz w:val="20"/>
          <w:szCs w:val="20"/>
        </w:rPr>
      </w:pPr>
    </w:p>
    <w:sectPr w:rsidR="001B5F69" w:rsidRPr="002A6A96" w:rsidSect="002A6A9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51DDA" w14:textId="77777777" w:rsidR="005E2818" w:rsidRDefault="005E2818" w:rsidP="002A6A96">
      <w:pPr>
        <w:spacing w:after="0" w:line="240" w:lineRule="auto"/>
      </w:pPr>
      <w:r>
        <w:separator/>
      </w:r>
    </w:p>
  </w:endnote>
  <w:endnote w:type="continuationSeparator" w:id="0">
    <w:p w14:paraId="2F2F56AB" w14:textId="77777777" w:rsidR="005E2818" w:rsidRDefault="005E2818" w:rsidP="002A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0C32" w14:textId="77777777" w:rsidR="005E2818" w:rsidRDefault="005E2818" w:rsidP="002A6A96">
      <w:pPr>
        <w:spacing w:after="0" w:line="240" w:lineRule="auto"/>
      </w:pPr>
      <w:r>
        <w:separator/>
      </w:r>
    </w:p>
  </w:footnote>
  <w:footnote w:type="continuationSeparator" w:id="0">
    <w:p w14:paraId="3F40CF29" w14:textId="77777777" w:rsidR="005E2818" w:rsidRDefault="005E2818" w:rsidP="002A6A96">
      <w:pPr>
        <w:spacing w:after="0" w:line="240" w:lineRule="auto"/>
      </w:pPr>
      <w:r>
        <w:continuationSeparator/>
      </w:r>
    </w:p>
  </w:footnote>
  <w:footnote w:id="1">
    <w:p w14:paraId="2E7D6614" w14:textId="77777777" w:rsidR="002A6A96" w:rsidRDefault="002A6A96" w:rsidP="002A6A96">
      <w:pPr>
        <w:jc w:val="both"/>
        <w:rPr>
          <w:rFonts w:ascii="Avenir Next LT Pro" w:hAnsi="Avenir Next LT Pro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A6A96">
          <w:rPr>
            <w:rStyle w:val="Hyperlink"/>
            <w:rFonts w:ascii="Avenir Next LT Pro" w:hAnsi="Avenir Next LT Pro"/>
            <w:sz w:val="20"/>
            <w:szCs w:val="20"/>
          </w:rPr>
          <w:t>tcpa-rules.pdf</w:t>
        </w:r>
      </w:hyperlink>
    </w:p>
    <w:p w14:paraId="431829D2" w14:textId="4A824FE4" w:rsidR="002A6A96" w:rsidRPr="002A6A96" w:rsidRDefault="002A6A96" w:rsidP="002A6A96">
      <w:pPr>
        <w:jc w:val="both"/>
        <w:rPr>
          <w:rFonts w:ascii="Avenir Next LT Pro" w:hAnsi="Avenir Next LT Pro"/>
          <w:sz w:val="20"/>
          <w:szCs w:val="20"/>
        </w:rPr>
      </w:pPr>
    </w:p>
    <w:p w14:paraId="480253F2" w14:textId="1BC1E229" w:rsidR="002A6A96" w:rsidRDefault="002A6A96">
      <w:pPr>
        <w:pStyle w:val="FootnoteText"/>
      </w:pPr>
    </w:p>
  </w:footnote>
  <w:footnote w:id="2">
    <w:p w14:paraId="4BE5F0E1" w14:textId="77777777" w:rsidR="002A6A96" w:rsidRPr="002A6A96" w:rsidRDefault="002A6A96" w:rsidP="002A6A96">
      <w:pPr>
        <w:jc w:val="both"/>
        <w:rPr>
          <w:rFonts w:ascii="Avenir Next LT Pro" w:hAnsi="Avenir Next LT Pro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A6A96">
          <w:rPr>
            <w:rStyle w:val="Hyperlink"/>
            <w:rFonts w:ascii="Avenir Next LT Pro" w:hAnsi="Avenir Next LT Pro"/>
            <w:sz w:val="20"/>
            <w:szCs w:val="20"/>
          </w:rPr>
          <w:t>eCFR :: 16 CFR Part 312 -- Children's Online Privacy Protection Rule (Coppa Rule)</w:t>
        </w:r>
      </w:hyperlink>
    </w:p>
    <w:p w14:paraId="3DE22895" w14:textId="4F56C147" w:rsidR="002A6A96" w:rsidRDefault="002A6A9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5FB4"/>
    <w:multiLevelType w:val="hybridMultilevel"/>
    <w:tmpl w:val="7E561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66AEC"/>
    <w:multiLevelType w:val="hybridMultilevel"/>
    <w:tmpl w:val="689C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06385"/>
    <w:multiLevelType w:val="hybridMultilevel"/>
    <w:tmpl w:val="42F6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904FD"/>
    <w:multiLevelType w:val="hybridMultilevel"/>
    <w:tmpl w:val="79FC171C"/>
    <w:lvl w:ilvl="0" w:tplc="BA4C976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60A2E"/>
    <w:multiLevelType w:val="hybridMultilevel"/>
    <w:tmpl w:val="D23A92D2"/>
    <w:lvl w:ilvl="0" w:tplc="F41EEA72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E2395"/>
    <w:multiLevelType w:val="hybridMultilevel"/>
    <w:tmpl w:val="8DCAF564"/>
    <w:lvl w:ilvl="0" w:tplc="D1AAFA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A727F"/>
    <w:multiLevelType w:val="hybridMultilevel"/>
    <w:tmpl w:val="3BDA6F38"/>
    <w:lvl w:ilvl="0" w:tplc="D1AAFA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E1F3B"/>
    <w:multiLevelType w:val="hybridMultilevel"/>
    <w:tmpl w:val="86B8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56B40"/>
    <w:multiLevelType w:val="hybridMultilevel"/>
    <w:tmpl w:val="5024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7749">
    <w:abstractNumId w:val="7"/>
  </w:num>
  <w:num w:numId="2" w16cid:durableId="360283226">
    <w:abstractNumId w:val="6"/>
  </w:num>
  <w:num w:numId="3" w16cid:durableId="1541094238">
    <w:abstractNumId w:val="5"/>
  </w:num>
  <w:num w:numId="4" w16cid:durableId="307706166">
    <w:abstractNumId w:val="4"/>
  </w:num>
  <w:num w:numId="5" w16cid:durableId="1081029832">
    <w:abstractNumId w:val="8"/>
  </w:num>
  <w:num w:numId="6" w16cid:durableId="1964849296">
    <w:abstractNumId w:val="1"/>
  </w:num>
  <w:num w:numId="7" w16cid:durableId="476455139">
    <w:abstractNumId w:val="3"/>
  </w:num>
  <w:num w:numId="8" w16cid:durableId="204290542">
    <w:abstractNumId w:val="0"/>
  </w:num>
  <w:num w:numId="9" w16cid:durableId="13677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F69"/>
    <w:rsid w:val="000B5D31"/>
    <w:rsid w:val="001B5F69"/>
    <w:rsid w:val="002A6A96"/>
    <w:rsid w:val="002D4EBC"/>
    <w:rsid w:val="002D672A"/>
    <w:rsid w:val="00382940"/>
    <w:rsid w:val="003D5073"/>
    <w:rsid w:val="005E2818"/>
    <w:rsid w:val="0074526F"/>
    <w:rsid w:val="008254C6"/>
    <w:rsid w:val="00F6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828C0"/>
  <w15:chartTrackingRefBased/>
  <w15:docId w15:val="{B48F6B96-30E3-418D-8AB2-4E2E8E83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F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6A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A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96"/>
  </w:style>
  <w:style w:type="paragraph" w:styleId="Footer">
    <w:name w:val="footer"/>
    <w:basedOn w:val="Normal"/>
    <w:link w:val="FooterChar"/>
    <w:uiPriority w:val="99"/>
    <w:unhideWhenUsed/>
    <w:rsid w:val="002A6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A96"/>
  </w:style>
  <w:style w:type="paragraph" w:styleId="FootnoteText">
    <w:name w:val="footnote text"/>
    <w:basedOn w:val="Normal"/>
    <w:link w:val="FootnoteTextChar"/>
    <w:uiPriority w:val="99"/>
    <w:semiHidden/>
    <w:unhideWhenUsed/>
    <w:rsid w:val="002A6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6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6A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fr.gov/current/title-16/chapter-I/subchapter-C/part-312" TargetMode="External"/><Relationship Id="rId1" Type="http://schemas.openxmlformats.org/officeDocument/2006/relationships/hyperlink" Target="https://www.fcc.gov/sites/default/files/tcpa-rul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33BC5DB-8C96-4586-9DCF-1F1C3B14284A}">
  <we:reference id="WA200005669" version="2.0.0.0" store="Omex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F0E4D8CA3074ABDC6AB9725917FFC" ma:contentTypeVersion="16" ma:contentTypeDescription="Create a new document." ma:contentTypeScope="" ma:versionID="623438c91f59d85e7995d33d463fe125">
  <xsd:schema xmlns:xsd="http://www.w3.org/2001/XMLSchema" xmlns:xs="http://www.w3.org/2001/XMLSchema" xmlns:p="http://schemas.microsoft.com/office/2006/metadata/properties" xmlns:ns2="18a5243f-12f1-42be-a34e-89e758b61235" xmlns:ns3="09e7cdcd-f7b4-4d44-b1a5-f0d9bea0c79f" targetNamespace="http://schemas.microsoft.com/office/2006/metadata/properties" ma:root="true" ma:fieldsID="3745e644c559aabd0f23e857b1a69312" ns2:_="" ns3:_="">
    <xsd:import namespace="18a5243f-12f1-42be-a34e-89e758b61235"/>
    <xsd:import namespace="09e7cdcd-f7b4-4d44-b1a5-f0d9bea0c7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5243f-12f1-42be-a34e-89e758b612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5e19915-bee3-46e2-862c-1aee7edbbc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7cdcd-f7b4-4d44-b1a5-f0d9bea0c7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58ee18-9403-4ab3-8cae-2e75c3d27890}" ma:internalName="TaxCatchAll" ma:showField="CatchAllData" ma:web="09e7cdcd-f7b4-4d44-b1a5-f0d9bea0c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a5243f-12f1-42be-a34e-89e758b61235">
      <Terms xmlns="http://schemas.microsoft.com/office/infopath/2007/PartnerControls"/>
    </lcf76f155ced4ddcb4097134ff3c332f>
    <TaxCatchAll xmlns="09e7cdcd-f7b4-4d44-b1a5-f0d9bea0c79f" xsi:nil="true"/>
  </documentManagement>
</p:properties>
</file>

<file path=customXml/itemProps1.xml><?xml version="1.0" encoding="utf-8"?>
<ds:datastoreItem xmlns:ds="http://schemas.openxmlformats.org/officeDocument/2006/customXml" ds:itemID="{459588FD-B86A-41F7-8376-375C1A7FDE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5A2C1-227A-4F0D-BB06-328694C769F5}"/>
</file>

<file path=customXml/itemProps3.xml><?xml version="1.0" encoding="utf-8"?>
<ds:datastoreItem xmlns:ds="http://schemas.openxmlformats.org/officeDocument/2006/customXml" ds:itemID="{AF2AD349-BF70-4F9E-9CD7-A359E49F670B}"/>
</file>

<file path=customXml/itemProps4.xml><?xml version="1.0" encoding="utf-8"?>
<ds:datastoreItem xmlns:ds="http://schemas.openxmlformats.org/officeDocument/2006/customXml" ds:itemID="{E6F2AD05-0794-4AD8-B141-45FCC4BFB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Crime Victim Services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Wiechart-Bayliff</dc:creator>
  <cp:keywords/>
  <dc:description/>
  <cp:lastModifiedBy>Amy Wiechart-Bayliff</cp:lastModifiedBy>
  <cp:revision>4</cp:revision>
  <dcterms:created xsi:type="dcterms:W3CDTF">2026-04-21T14:03:00Z</dcterms:created>
  <dcterms:modified xsi:type="dcterms:W3CDTF">2026-04-21T15:18:00Z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0x010100E02F0E4D8CA3074ABDC6AB9725917FFC</vt:lpwstr>
  </property>
</Properties>
</file>